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D70" w:rsidRDefault="00A307E3">
      <w:pPr>
        <w:spacing w:after="180"/>
        <w:ind w:left="180"/>
        <w:jc w:val="center"/>
        <w:rPr>
          <w:rFonts w:ascii="標楷體" w:eastAsia="標楷體" w:hAnsi="標楷體"/>
          <w:sz w:val="40"/>
          <w:szCs w:val="40"/>
        </w:rPr>
      </w:pPr>
      <w:bookmarkStart w:id="0" w:name="OLE_LINK2"/>
      <w:bookmarkStart w:id="1" w:name="OLE_LINK3"/>
      <w:bookmarkStart w:id="2" w:name="OLE_LINK4"/>
      <w:bookmarkStart w:id="3" w:name="_GoBack"/>
      <w:bookmarkEnd w:id="3"/>
      <w:r>
        <w:rPr>
          <w:rFonts w:ascii="標楷體" w:eastAsia="標楷體" w:hAnsi="標楷體"/>
          <w:sz w:val="40"/>
          <w:szCs w:val="40"/>
        </w:rPr>
        <w:t>國立中興大學技術授權遴選廠商公告資料表</w:t>
      </w:r>
    </w:p>
    <w:tbl>
      <w:tblPr>
        <w:tblW w:w="10065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80"/>
        <w:gridCol w:w="4485"/>
      </w:tblGrid>
      <w:tr w:rsidR="00150D70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spacing w:line="360" w:lineRule="exact"/>
              <w:jc w:val="both"/>
            </w:pPr>
            <w:r>
              <w:rPr>
                <w:rFonts w:ascii="Lucida Sans" w:eastAsia="標楷體" w:hAnsi="Lucida Sans" w:cs="Lucida Sans"/>
                <w:kern w:val="0"/>
              </w:rPr>
              <w:t>公告主旨：國立中興大學技術移轉遴選廠商公告</w:t>
            </w:r>
          </w:p>
        </w:tc>
        <w:tc>
          <w:tcPr>
            <w:tcW w:w="448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rPr>
                <w:rFonts w:ascii="Lucida Sans" w:eastAsia="標楷體" w:hAnsi="Lucida Sans" w:cs="Lucida Sans"/>
                <w:kern w:val="0"/>
              </w:rPr>
            </w:pPr>
            <w:r>
              <w:rPr>
                <w:rFonts w:ascii="Lucida Sans" w:eastAsia="標楷體" w:hAnsi="Lucida Sans" w:cs="Lucida Sans"/>
                <w:kern w:val="0"/>
              </w:rPr>
              <w:t>公告日期：</w:t>
            </w:r>
          </w:p>
          <w:p w:rsidR="00150D70" w:rsidRDefault="00A307E3">
            <w:r>
              <w:rPr>
                <w:rFonts w:ascii="Lucida Sans" w:eastAsia="標楷體" w:hAnsi="Lucida Sans" w:cs="Lucida Sans"/>
                <w:kern w:val="0"/>
              </w:rPr>
              <w:t>105/06/14</w:t>
            </w:r>
          </w:p>
        </w:tc>
      </w:tr>
      <w:tr w:rsidR="00150D70">
        <w:tblPrEx>
          <w:tblCellMar>
            <w:top w:w="0" w:type="dxa"/>
            <w:bottom w:w="0" w:type="dxa"/>
          </w:tblCellMar>
        </w:tblPrEx>
        <w:trPr>
          <w:trHeight w:val="353"/>
        </w:trPr>
        <w:tc>
          <w:tcPr>
            <w:tcW w:w="5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spacing w:line="360" w:lineRule="exact"/>
              <w:jc w:val="both"/>
            </w:pPr>
            <w:r>
              <w:rPr>
                <w:rFonts w:ascii="Lucida Sans" w:eastAsia="標楷體" w:hAnsi="Lucida Sans" w:cs="Lucida Sans"/>
                <w:kern w:val="0"/>
              </w:rPr>
              <w:t>公告編號：</w:t>
            </w:r>
            <w:r>
              <w:rPr>
                <w:rFonts w:ascii="Lucida Sans" w:eastAsia="標楷體" w:hAnsi="Lucida Sans" w:cs="Lucida Sans"/>
                <w:b/>
                <w:kern w:val="0"/>
                <w:sz w:val="28"/>
                <w:szCs w:val="28"/>
              </w:rPr>
              <w:t>105-017</w:t>
            </w:r>
          </w:p>
        </w:tc>
        <w:tc>
          <w:tcPr>
            <w:tcW w:w="448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150D70">
            <w:pPr>
              <w:rPr>
                <w:rFonts w:ascii="Lucida Sans" w:eastAsia="標楷體" w:hAnsi="Lucida Sans" w:cs="Lucida Sans"/>
                <w:kern w:val="0"/>
              </w:rPr>
            </w:pPr>
          </w:p>
        </w:tc>
      </w:tr>
      <w:tr w:rsidR="00150D70">
        <w:tblPrEx>
          <w:tblCellMar>
            <w:top w:w="0" w:type="dxa"/>
            <w:bottom w:w="0" w:type="dxa"/>
          </w:tblCellMar>
        </w:tblPrEx>
        <w:trPr>
          <w:trHeight w:val="268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spacing w:line="400" w:lineRule="exact"/>
              <w:jc w:val="both"/>
            </w:pPr>
            <w:r>
              <w:rPr>
                <w:rFonts w:eastAsia="標楷體"/>
                <w:kern w:val="0"/>
              </w:rPr>
              <w:t>內容：國立中興大學技術移轉遴選廠商公告</w:t>
            </w:r>
          </w:p>
          <w:p w:rsidR="00150D70" w:rsidRDefault="00A307E3">
            <w:pPr>
              <w:spacing w:line="280" w:lineRule="exact"/>
              <w:jc w:val="both"/>
            </w:pPr>
            <w:r>
              <w:rPr>
                <w:rFonts w:eastAsia="標楷體"/>
                <w:kern w:val="0"/>
              </w:rPr>
              <w:t>一、技術名稱：</w:t>
            </w:r>
            <w:proofErr w:type="gramStart"/>
            <w:r>
              <w:rPr>
                <w:rFonts w:ascii="Lucida Sans" w:eastAsia="標楷體" w:hAnsi="Lucida Sans" w:cs="Lucida Sans"/>
              </w:rPr>
              <w:t>室內音</w:t>
            </w:r>
            <w:proofErr w:type="gramEnd"/>
            <w:r>
              <w:rPr>
                <w:rFonts w:ascii="Lucida Sans" w:eastAsia="標楷體" w:hAnsi="Lucida Sans" w:cs="Lucida Sans"/>
              </w:rPr>
              <w:t>場模擬建置技術</w:t>
            </w:r>
          </w:p>
          <w:p w:rsidR="00150D70" w:rsidRDefault="00A307E3">
            <w:pPr>
              <w:ind w:left="480" w:hanging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二、技術內容：</w:t>
            </w:r>
          </w:p>
          <w:p w:rsidR="00150D70" w:rsidRDefault="00A307E3">
            <w:pPr>
              <w:ind w:left="883" w:firstLine="480"/>
              <w:jc w:val="both"/>
            </w:pPr>
            <w:r>
              <w:rPr>
                <w:rFonts w:eastAsia="標楷體"/>
              </w:rPr>
              <w:t>「</w:t>
            </w:r>
            <w:proofErr w:type="gramStart"/>
            <w:r>
              <w:rPr>
                <w:rFonts w:eastAsia="標楷體"/>
              </w:rPr>
              <w:t>室內音</w:t>
            </w:r>
            <w:proofErr w:type="gramEnd"/>
            <w:r>
              <w:rPr>
                <w:rFonts w:eastAsia="標楷體"/>
              </w:rPr>
              <w:t>場模擬建置技術」主要在解決大型會議空間</w:t>
            </w:r>
            <w:proofErr w:type="gramStart"/>
            <w:r>
              <w:rPr>
                <w:rFonts w:eastAsia="標楷體"/>
              </w:rPr>
              <w:t>室內音</w:t>
            </w:r>
            <w:proofErr w:type="gramEnd"/>
            <w:r>
              <w:rPr>
                <w:rFonts w:eastAsia="標楷體"/>
              </w:rPr>
              <w:t>場問題，本技術可建置模擬建築</w:t>
            </w:r>
            <w:proofErr w:type="gramStart"/>
            <w:r>
              <w:rPr>
                <w:rFonts w:eastAsia="標楷體"/>
              </w:rPr>
              <w:t>室內音</w:t>
            </w:r>
            <w:proofErr w:type="gramEnd"/>
            <w:r>
              <w:rPr>
                <w:rFonts w:eastAsia="標楷體"/>
              </w:rPr>
              <w:t>場，依使用需求設定建築物室內空間材料及調整空間量。以餘響時間</w:t>
            </w:r>
            <w:r>
              <w:rPr>
                <w:rFonts w:eastAsia="標楷體"/>
              </w:rPr>
              <w:t>(Reverberation Time, RT)</w:t>
            </w:r>
            <w:r>
              <w:rPr>
                <w:rFonts w:eastAsia="標楷體"/>
              </w:rPr>
              <w:t>建置建築室內音響評估指標。本技術可模擬建置</w:t>
            </w:r>
            <w:r>
              <w:rPr>
                <w:rFonts w:eastAsia="標楷體"/>
              </w:rPr>
              <w:t>2000</w:t>
            </w:r>
            <w:r>
              <w:rPr>
                <w:rFonts w:eastAsia="標楷體"/>
              </w:rPr>
              <w:t>席以上之建築</w:t>
            </w:r>
            <w:proofErr w:type="gramStart"/>
            <w:r>
              <w:rPr>
                <w:rFonts w:eastAsia="標楷體"/>
              </w:rPr>
              <w:t>室內音</w:t>
            </w:r>
            <w:proofErr w:type="gramEnd"/>
            <w:r>
              <w:rPr>
                <w:rFonts w:eastAsia="標楷體"/>
              </w:rPr>
              <w:t>場，透過調整室內各</w:t>
            </w:r>
            <w:proofErr w:type="gramStart"/>
            <w:r>
              <w:rPr>
                <w:rFonts w:eastAsia="標楷體"/>
              </w:rPr>
              <w:t>空間部材等</w:t>
            </w:r>
            <w:proofErr w:type="gramEnd"/>
            <w:r>
              <w:rPr>
                <w:rFonts w:eastAsia="標楷體"/>
              </w:rPr>
              <w:t>各項建築設計因子，計算最適合之餘響時間。可有效節省設計階段對建築室內音響之設計時程，並可提升建築室內音響之設計品質。施工階段可透過本技術進行界面討論，避免施工錯誤與</w:t>
            </w:r>
            <w:proofErr w:type="gramStart"/>
            <w:r>
              <w:rPr>
                <w:rFonts w:eastAsia="標楷體"/>
              </w:rPr>
              <w:t>室內音</w:t>
            </w:r>
            <w:proofErr w:type="gramEnd"/>
            <w:r>
              <w:rPr>
                <w:rFonts w:eastAsia="標楷體"/>
              </w:rPr>
              <w:t>場品質不佳之情形。</w:t>
            </w:r>
          </w:p>
        </w:tc>
      </w:tr>
      <w:tr w:rsidR="00150D70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spacing w:line="320" w:lineRule="exact"/>
              <w:jc w:val="both"/>
            </w:pPr>
            <w:r>
              <w:rPr>
                <w:rFonts w:eastAsia="標楷體"/>
                <w:kern w:val="0"/>
              </w:rPr>
              <w:t>三、</w:t>
            </w:r>
            <w:r>
              <w:rPr>
                <w:rFonts w:eastAsia="標楷體"/>
              </w:rPr>
              <w:t>技術發明人：</w:t>
            </w:r>
            <w:r>
              <w:rPr>
                <w:rFonts w:ascii="Lucida Sans" w:eastAsia="標楷體" w:hAnsi="Lucida Sans" w:cs="Lucida Sans"/>
                <w:color w:val="000000"/>
              </w:rPr>
              <w:t>國立中興大學</w:t>
            </w:r>
            <w:r>
              <w:rPr>
                <w:rFonts w:ascii="Lucida Sans" w:eastAsia="標楷體" w:hAnsi="Lucida Sans" w:cs="Lucida Sans"/>
                <w:color w:val="000000"/>
              </w:rPr>
              <w:t>景觀與遊憩碩士學位學程蔡岡</w:t>
            </w:r>
            <w:proofErr w:type="gramStart"/>
            <w:r>
              <w:rPr>
                <w:rFonts w:ascii="Lucida Sans" w:eastAsia="標楷體" w:hAnsi="Lucida Sans" w:cs="Lucida Sans"/>
                <w:color w:val="000000"/>
              </w:rPr>
              <w:t>廷</w:t>
            </w:r>
            <w:proofErr w:type="gramEnd"/>
            <w:r>
              <w:rPr>
                <w:rFonts w:ascii="Lucida Sans" w:eastAsia="標楷體" w:hAnsi="Lucida Sans" w:cs="Lucida Sans"/>
              </w:rPr>
              <w:t>教授</w:t>
            </w:r>
          </w:p>
        </w:tc>
      </w:tr>
      <w:tr w:rsidR="00150D70">
        <w:tblPrEx>
          <w:tblCellMar>
            <w:top w:w="0" w:type="dxa"/>
            <w:bottom w:w="0" w:type="dxa"/>
          </w:tblCellMar>
        </w:tblPrEx>
        <w:trPr>
          <w:trHeight w:val="161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四、廠商資格：</w:t>
            </w:r>
          </w:p>
          <w:p w:rsidR="00150D70" w:rsidRDefault="00A307E3">
            <w:pPr>
              <w:spacing w:line="280" w:lineRule="exact"/>
            </w:pPr>
            <w:r>
              <w:rPr>
                <w:rFonts w:eastAsia="標楷體"/>
                <w:kern w:val="0"/>
              </w:rPr>
              <w:t>(</w:t>
            </w:r>
            <w:proofErr w:type="gramStart"/>
            <w:r>
              <w:rPr>
                <w:rFonts w:eastAsia="標楷體"/>
                <w:kern w:val="0"/>
              </w:rPr>
              <w:t>一</w:t>
            </w:r>
            <w:proofErr w:type="gramEnd"/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、廠商業別：</w:t>
            </w:r>
            <w:r>
              <w:rPr>
                <w:rFonts w:ascii="標楷體" w:eastAsia="標楷體" w:hAnsi="標楷體" w:cs="新細明體"/>
                <w:kern w:val="0"/>
              </w:rPr>
              <w:t>營建業、建設業、室內裝修業</w:t>
            </w:r>
          </w:p>
          <w:p w:rsidR="00150D70" w:rsidRDefault="00A307E3">
            <w:pPr>
              <w:spacing w:line="280" w:lineRule="exact"/>
              <w:ind w:left="2765" w:hanging="2765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二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、應具備之專門技術：營建施工技術</w:t>
            </w:r>
          </w:p>
          <w:p w:rsidR="00150D70" w:rsidRDefault="00A307E3">
            <w:pPr>
              <w:ind w:left="2520" w:hanging="2520"/>
            </w:pPr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三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、應有之機具設備：營建裝修等施工機具</w:t>
            </w:r>
          </w:p>
          <w:p w:rsidR="00150D70" w:rsidRDefault="00A307E3">
            <w:r>
              <w:rPr>
                <w:rFonts w:eastAsia="標楷體"/>
                <w:kern w:val="0"/>
              </w:rPr>
              <w:t>(</w:t>
            </w:r>
            <w:r>
              <w:rPr>
                <w:rFonts w:eastAsia="標楷體"/>
                <w:kern w:val="0"/>
              </w:rPr>
              <w:t>四</w:t>
            </w:r>
            <w:r>
              <w:rPr>
                <w:rFonts w:eastAsia="標楷體"/>
                <w:kern w:val="0"/>
              </w:rPr>
              <w:t>)</w:t>
            </w:r>
            <w:r>
              <w:rPr>
                <w:rFonts w:eastAsia="標楷體"/>
                <w:kern w:val="0"/>
              </w:rPr>
              <w:t>、應有之研究或技術人員人數：</w:t>
            </w:r>
            <w:r>
              <w:rPr>
                <w:rFonts w:eastAsia="標楷體"/>
                <w:kern w:val="0"/>
              </w:rPr>
              <w:t>3</w:t>
            </w:r>
            <w:r>
              <w:rPr>
                <w:rFonts w:eastAsia="標楷體"/>
                <w:kern w:val="0"/>
              </w:rPr>
              <w:t>人以上</w:t>
            </w:r>
          </w:p>
        </w:tc>
      </w:tr>
      <w:tr w:rsidR="00150D70">
        <w:tblPrEx>
          <w:tblCellMar>
            <w:top w:w="0" w:type="dxa"/>
            <w:bottom w:w="0" w:type="dxa"/>
          </w:tblCellMar>
        </w:tblPrEx>
        <w:trPr>
          <w:trHeight w:val="419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spacing w:line="320" w:lineRule="exact"/>
            </w:pPr>
            <w:r>
              <w:rPr>
                <w:rFonts w:eastAsia="標楷體"/>
                <w:kern w:val="0"/>
              </w:rPr>
              <w:t>五、預期利用範圍及產品：</w:t>
            </w:r>
            <w:proofErr w:type="gramStart"/>
            <w:r>
              <w:rPr>
                <w:rFonts w:ascii="Lucida Sans" w:eastAsia="標楷體" w:hAnsi="Lucida Sans" w:cs="Lucida Sans"/>
              </w:rPr>
              <w:t>室內音</w:t>
            </w:r>
            <w:proofErr w:type="gramEnd"/>
            <w:r>
              <w:rPr>
                <w:rFonts w:ascii="Lucida Sans" w:eastAsia="標楷體" w:hAnsi="Lucida Sans" w:cs="Lucida Sans"/>
              </w:rPr>
              <w:t>場模擬技術</w:t>
            </w:r>
          </w:p>
        </w:tc>
      </w:tr>
      <w:tr w:rsidR="00150D70">
        <w:tblPrEx>
          <w:tblCellMar>
            <w:top w:w="0" w:type="dxa"/>
            <w:bottom w:w="0" w:type="dxa"/>
          </w:tblCellMar>
        </w:tblPrEx>
        <w:trPr>
          <w:trHeight w:val="1283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六、公開方式：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（一）技術資料於網際網路上公開。</w:t>
            </w:r>
          </w:p>
          <w:p w:rsidR="00150D70" w:rsidRDefault="00A307E3">
            <w:pPr>
              <w:spacing w:line="320" w:lineRule="exact"/>
              <w:ind w:firstLine="720"/>
            </w:pPr>
            <w:r>
              <w:rPr>
                <w:rFonts w:eastAsia="標楷體"/>
                <w:kern w:val="0"/>
              </w:rPr>
              <w:t>網址：國立中興大學首頁</w:t>
            </w:r>
            <w:hyperlink r:id="rId7" w:history="1">
              <w:r>
                <w:rPr>
                  <w:rStyle w:val="a3"/>
                  <w:rFonts w:eastAsia="標楷體"/>
                  <w:kern w:val="0"/>
                </w:rPr>
                <w:t>http://www.nchu.edu.tw/index1.php</w:t>
              </w:r>
            </w:hyperlink>
          </w:p>
          <w:p w:rsidR="00150D70" w:rsidRDefault="00A307E3">
            <w:pPr>
              <w:spacing w:line="320" w:lineRule="exact"/>
              <w:ind w:firstLine="720"/>
            </w:pPr>
            <w:r>
              <w:rPr>
                <w:rFonts w:eastAsia="標楷體"/>
                <w:kern w:val="0"/>
              </w:rPr>
              <w:t>國立中興大學產學營運總中心</w:t>
            </w:r>
            <w:r>
              <w:rPr>
                <w:rFonts w:eastAsia="標楷體"/>
                <w:kern w:val="0"/>
              </w:rPr>
              <w:t xml:space="preserve"> </w:t>
            </w:r>
            <w:hyperlink r:id="rId8" w:history="1">
              <w:r>
                <w:rPr>
                  <w:rStyle w:val="a3"/>
                  <w:rFonts w:eastAsia="標楷體"/>
                  <w:kern w:val="0"/>
                </w:rPr>
                <w:t>http://140.120.49.189/about1.php</w:t>
              </w:r>
            </w:hyperlink>
          </w:p>
          <w:p w:rsidR="00150D70" w:rsidRDefault="00A307E3">
            <w:pPr>
              <w:spacing w:line="320" w:lineRule="exact"/>
            </w:pPr>
            <w:r>
              <w:rPr>
                <w:rFonts w:eastAsia="標楷體"/>
                <w:kern w:val="0"/>
              </w:rPr>
              <w:t>（二）</w:t>
            </w:r>
            <w:proofErr w:type="gramStart"/>
            <w:r>
              <w:rPr>
                <w:rFonts w:eastAsia="標楷體"/>
                <w:kern w:val="0"/>
              </w:rPr>
              <w:t>逕</w:t>
            </w:r>
            <w:proofErr w:type="gramEnd"/>
            <w:r>
              <w:rPr>
                <w:rFonts w:eastAsia="標楷體"/>
                <w:kern w:val="0"/>
              </w:rPr>
              <w:t>向國立中興大學產學營運總中心程資深經理</w:t>
            </w:r>
            <w:r>
              <w:rPr>
                <w:rFonts w:eastAsia="標楷體"/>
                <w:kern w:val="0"/>
              </w:rPr>
              <w:t>/</w:t>
            </w:r>
            <w:r>
              <w:rPr>
                <w:rFonts w:eastAsia="標楷體"/>
                <w:kern w:val="0"/>
              </w:rPr>
              <w:t>蔡小姐索取相關資料。</w:t>
            </w:r>
          </w:p>
        </w:tc>
      </w:tr>
      <w:tr w:rsidR="00150D70">
        <w:tblPrEx>
          <w:tblCellMar>
            <w:top w:w="0" w:type="dxa"/>
            <w:bottom w:w="0" w:type="dxa"/>
          </w:tblCellMar>
        </w:tblPrEx>
        <w:trPr>
          <w:trHeight w:val="2268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150D70" w:rsidRDefault="00A307E3">
            <w:pPr>
              <w:widowControl/>
              <w:spacing w:line="320" w:lineRule="exact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七、申請方式：</w:t>
            </w:r>
            <w:r>
              <w:rPr>
                <w:rFonts w:eastAsia="標楷體"/>
                <w:kern w:val="0"/>
              </w:rPr>
              <w:br/>
            </w:r>
            <w:r>
              <w:rPr>
                <w:rFonts w:eastAsia="標楷體"/>
                <w:kern w:val="0"/>
              </w:rPr>
              <w:t>（一）由網際網路下載申請表格，填妥後</w:t>
            </w:r>
            <w:proofErr w:type="gramStart"/>
            <w:r>
              <w:rPr>
                <w:rFonts w:eastAsia="標楷體"/>
                <w:kern w:val="0"/>
              </w:rPr>
              <w:t>逕</w:t>
            </w:r>
            <w:proofErr w:type="gramEnd"/>
            <w:r>
              <w:rPr>
                <w:rFonts w:eastAsia="標楷體"/>
                <w:kern w:val="0"/>
              </w:rPr>
              <w:t>送至國立中興大學產學營運總中心。</w:t>
            </w:r>
          </w:p>
          <w:p w:rsidR="00150D70" w:rsidRDefault="00A307E3">
            <w:pPr>
              <w:spacing w:line="320" w:lineRule="exact"/>
              <w:ind w:left="720" w:hanging="72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>（二）亦得</w:t>
            </w:r>
            <w:proofErr w:type="gramStart"/>
            <w:r>
              <w:rPr>
                <w:rFonts w:eastAsia="標楷體"/>
                <w:kern w:val="0"/>
              </w:rPr>
              <w:t>逕</w:t>
            </w:r>
            <w:proofErr w:type="gramEnd"/>
            <w:r>
              <w:rPr>
                <w:rFonts w:eastAsia="標楷體"/>
                <w:kern w:val="0"/>
              </w:rPr>
              <w:t>至中興大學索取技術資料及申請表格，</w:t>
            </w:r>
          </w:p>
          <w:p w:rsidR="00150D70" w:rsidRDefault="00A307E3">
            <w:pPr>
              <w:spacing w:line="320" w:lineRule="exact"/>
              <w:ind w:left="720" w:hanging="72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　　　地點：台中市興大路</w:t>
            </w:r>
            <w:r>
              <w:rPr>
                <w:rFonts w:eastAsia="標楷體"/>
                <w:kern w:val="0"/>
              </w:rPr>
              <w:t>145</w:t>
            </w:r>
            <w:r>
              <w:rPr>
                <w:rFonts w:eastAsia="標楷體"/>
                <w:kern w:val="0"/>
              </w:rPr>
              <w:t>號（國農中心大樓</w:t>
            </w:r>
            <w:r>
              <w:rPr>
                <w:rFonts w:eastAsia="標楷體"/>
                <w:kern w:val="0"/>
              </w:rPr>
              <w:t>2F 234</w:t>
            </w:r>
            <w:r>
              <w:rPr>
                <w:rFonts w:eastAsia="標楷體"/>
                <w:kern w:val="0"/>
              </w:rPr>
              <w:t>室），</w:t>
            </w:r>
          </w:p>
          <w:p w:rsidR="00150D70" w:rsidRDefault="00A307E3">
            <w:pPr>
              <w:spacing w:line="320" w:lineRule="exact"/>
              <w:ind w:left="720" w:hanging="720"/>
              <w:jc w:val="both"/>
              <w:rPr>
                <w:rFonts w:eastAsia="標楷體"/>
                <w:kern w:val="0"/>
              </w:rPr>
            </w:pPr>
            <w:r>
              <w:rPr>
                <w:rFonts w:eastAsia="標楷體"/>
                <w:kern w:val="0"/>
              </w:rPr>
              <w:t xml:space="preserve">　　　承辦人員：程資深經理或蔡小姐</w:t>
            </w:r>
          </w:p>
          <w:p w:rsidR="00150D70" w:rsidRDefault="00A307E3">
            <w:pPr>
              <w:spacing w:line="320" w:lineRule="exact"/>
              <w:ind w:left="720" w:hanging="720"/>
              <w:jc w:val="both"/>
            </w:pPr>
            <w:r>
              <w:rPr>
                <w:rFonts w:eastAsia="標楷體"/>
                <w:kern w:val="0"/>
              </w:rPr>
              <w:t xml:space="preserve">　　　聯絡電話：</w:t>
            </w:r>
            <w:r>
              <w:rPr>
                <w:rFonts w:eastAsia="標楷體"/>
                <w:kern w:val="0"/>
              </w:rPr>
              <w:t>(04)22851811#12or21</w:t>
            </w:r>
            <w:r>
              <w:rPr>
                <w:rFonts w:eastAsia="標楷體"/>
                <w:kern w:val="0"/>
              </w:rPr>
              <w:t>，傳真：</w:t>
            </w:r>
            <w:r>
              <w:rPr>
                <w:rFonts w:eastAsia="標楷體"/>
                <w:kern w:val="0"/>
              </w:rPr>
              <w:t>(04)22851672</w:t>
            </w:r>
            <w:r>
              <w:rPr>
                <w:rFonts w:eastAsia="標楷體"/>
                <w:kern w:val="0"/>
              </w:rPr>
              <w:t>，</w:t>
            </w:r>
          </w:p>
          <w:p w:rsidR="00150D70" w:rsidRDefault="00A307E3">
            <w:pPr>
              <w:spacing w:line="320" w:lineRule="exact"/>
              <w:ind w:left="720" w:hanging="720"/>
              <w:jc w:val="both"/>
            </w:pPr>
            <w:r>
              <w:rPr>
                <w:rFonts w:eastAsia="標楷體"/>
                <w:kern w:val="0"/>
              </w:rPr>
              <w:t xml:space="preserve">　　　</w:t>
            </w:r>
            <w:r>
              <w:rPr>
                <w:rFonts w:eastAsia="標楷體"/>
                <w:kern w:val="0"/>
              </w:rPr>
              <w:t>e-mail</w:t>
            </w:r>
            <w:r>
              <w:rPr>
                <w:rFonts w:eastAsia="標楷體"/>
                <w:kern w:val="0"/>
              </w:rPr>
              <w:t>：</w:t>
            </w:r>
            <w:r>
              <w:rPr>
                <w:rFonts w:eastAsia="標楷體"/>
                <w:kern w:val="0"/>
              </w:rPr>
              <w:t xml:space="preserve"> </w:t>
            </w:r>
            <w:hyperlink r:id="rId9" w:history="1">
              <w:r>
                <w:rPr>
                  <w:rStyle w:val="a3"/>
                  <w:rFonts w:eastAsia="標楷體"/>
                  <w:kern w:val="0"/>
                </w:rPr>
                <w:t>yunni0625@nchu.edu.tw</w:t>
              </w:r>
            </w:hyperlink>
          </w:p>
        </w:tc>
      </w:tr>
      <w:bookmarkEnd w:id="0"/>
      <w:bookmarkEnd w:id="1"/>
      <w:bookmarkEnd w:id="2"/>
    </w:tbl>
    <w:p w:rsidR="00150D70" w:rsidRDefault="00150D70">
      <w:pPr>
        <w:spacing w:line="140" w:lineRule="exact"/>
        <w:rPr>
          <w:rFonts w:eastAsia="標楷體"/>
          <w:sz w:val="16"/>
          <w:szCs w:val="16"/>
        </w:rPr>
      </w:pPr>
    </w:p>
    <w:sectPr w:rsidR="00150D70">
      <w:footerReference w:type="default" r:id="rId10"/>
      <w:pgSz w:w="11906" w:h="16838"/>
      <w:pgMar w:top="851" w:right="1191" w:bottom="851" w:left="1191" w:header="720" w:footer="794" w:gutter="0"/>
      <w:cols w:space="720"/>
      <w:docGrid w:type="lines" w:linePitch="3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07E3" w:rsidRDefault="00A307E3">
      <w:r>
        <w:separator/>
      </w:r>
    </w:p>
  </w:endnote>
  <w:endnote w:type="continuationSeparator" w:id="0">
    <w:p w:rsidR="00A307E3" w:rsidRDefault="00A307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華康楷書體W5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D28" w:rsidRDefault="00A307E3">
    <w:pPr>
      <w:pStyle w:val="a5"/>
      <w:jc w:val="right"/>
    </w:pPr>
    <w:r>
      <w:rPr>
        <w:rFonts w:ascii="Lucida Sans" w:hAnsi="Lucida Sans" w:cs="Lucida Sans"/>
        <w:sz w:val="18"/>
        <w:szCs w:val="18"/>
      </w:rPr>
      <w:t>105-017</w:t>
    </w:r>
    <w:r>
      <w:rPr>
        <w:rFonts w:ascii="Lucida Sans" w:hAnsi="Lucida Sans" w:cs="Lucida Sans"/>
        <w:sz w:val="18"/>
        <w:szCs w:val="18"/>
      </w:rPr>
      <w:t>遴選公告資料表（</w:t>
    </w:r>
    <w:r>
      <w:rPr>
        <w:rFonts w:ascii="Lucida Sans" w:hAnsi="Lucida Sans" w:cs="Lucida Sans"/>
        <w:sz w:val="18"/>
        <w:szCs w:val="18"/>
      </w:rPr>
      <w:t>105.06.14</w:t>
    </w:r>
    <w:r>
      <w:rPr>
        <w:rFonts w:ascii="Lucida Sans" w:hAnsi="Lucida Sans" w:cs="Lucida Sans"/>
        <w:sz w:val="18"/>
        <w:szCs w:val="18"/>
      </w:rPr>
      <w:t>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07E3" w:rsidRDefault="00A307E3">
      <w:r>
        <w:rPr>
          <w:color w:val="000000"/>
        </w:rPr>
        <w:separator/>
      </w:r>
    </w:p>
  </w:footnote>
  <w:footnote w:type="continuationSeparator" w:id="0">
    <w:p w:rsidR="00A307E3" w:rsidRDefault="00A307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50D70"/>
    <w:rsid w:val="00150D70"/>
    <w:rsid w:val="008550CB"/>
    <w:rsid w:val="00A30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napToGrid w:val="0"/>
      <w:spacing w:before="60" w:line="380" w:lineRule="atLeast"/>
      <w:ind w:left="480" w:hanging="480"/>
      <w:jc w:val="both"/>
    </w:pPr>
    <w:rPr>
      <w:rFonts w:ascii="新細明體" w:eastAsia="標楷體" w:hAnsi="新細明體"/>
      <w:sz w:val="28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"/>
    <w:basedOn w:val="a"/>
    <w:pPr>
      <w:spacing w:after="120"/>
    </w:pPr>
  </w:style>
  <w:style w:type="paragraph" w:styleId="a9">
    <w:name w:val="caption"/>
    <w:basedOn w:val="a"/>
    <w:next w:val="a"/>
    <w:rPr>
      <w:sz w:val="20"/>
      <w:szCs w:val="20"/>
    </w:rPr>
  </w:style>
  <w:style w:type="character" w:customStyle="1" w:styleId="wbtrmn1">
    <w:name w:val="wbtr_mn1"/>
    <w:rPr>
      <w:rFonts w:ascii="Arial" w:hAnsi="Arial" w:cs="Arial"/>
      <w:vanish w:val="0"/>
      <w:sz w:val="24"/>
      <w:szCs w:val="24"/>
    </w:rPr>
  </w:style>
  <w:style w:type="character" w:styleId="aa">
    <w:name w:val="Emphasis"/>
    <w:rPr>
      <w:b w:val="0"/>
      <w:bCs w:val="0"/>
      <w:i w:val="0"/>
      <w:iCs w:val="0"/>
      <w:color w:val="CC0033"/>
    </w:rPr>
  </w:style>
  <w:style w:type="paragraph" w:customStyle="1" w:styleId="ab">
    <w:name w:val="摘要段"/>
    <w:basedOn w:val="3"/>
    <w:pPr>
      <w:spacing w:after="0" w:line="580" w:lineRule="exact"/>
      <w:ind w:left="102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ft">
    <w:name w:val="ft"/>
    <w:basedOn w:val="a0"/>
  </w:style>
  <w:style w:type="paragraph" w:customStyle="1" w:styleId="1">
    <w:name w:val="表格格線1"/>
    <w:pPr>
      <w:widowControl w:val="0"/>
      <w:suppressAutoHyphens/>
    </w:pPr>
    <w:rPr>
      <w:rFonts w:eastAsia="Times New Roman"/>
      <w:color w:val="000000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pPr>
      <w:spacing w:after="120" w:line="420" w:lineRule="atLeast"/>
      <w:ind w:left="3240" w:hanging="1981"/>
    </w:pPr>
    <w:rPr>
      <w:rFonts w:ascii="華康楷書體W5" w:eastAsia="華康楷書體W5" w:hAnsi="華康楷書體W5"/>
      <w:kern w:val="0"/>
      <w:sz w:val="28"/>
      <w:szCs w:val="20"/>
    </w:rPr>
  </w:style>
  <w:style w:type="character" w:customStyle="1" w:styleId="st1">
    <w:name w:val="st1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Body Text Indent"/>
    <w:basedOn w:val="a"/>
    <w:pPr>
      <w:snapToGrid w:val="0"/>
      <w:spacing w:before="60" w:line="380" w:lineRule="atLeast"/>
      <w:ind w:left="480" w:hanging="480"/>
      <w:jc w:val="both"/>
    </w:pPr>
    <w:rPr>
      <w:rFonts w:ascii="新細明體" w:eastAsia="標楷體" w:hAnsi="新細明體"/>
      <w:sz w:val="28"/>
      <w:szCs w:val="20"/>
    </w:rPr>
  </w:style>
  <w:style w:type="paragraph" w:styleId="a7">
    <w:name w:val="Balloon Text"/>
    <w:basedOn w:val="a"/>
    <w:rPr>
      <w:rFonts w:ascii="Arial" w:hAnsi="Arial"/>
      <w:sz w:val="18"/>
      <w:szCs w:val="18"/>
    </w:rPr>
  </w:style>
  <w:style w:type="paragraph" w:styleId="a8">
    <w:name w:val="Body Text"/>
    <w:basedOn w:val="a"/>
    <w:pPr>
      <w:spacing w:after="120"/>
    </w:pPr>
  </w:style>
  <w:style w:type="paragraph" w:styleId="a9">
    <w:name w:val="caption"/>
    <w:basedOn w:val="a"/>
    <w:next w:val="a"/>
    <w:rPr>
      <w:sz w:val="20"/>
      <w:szCs w:val="20"/>
    </w:rPr>
  </w:style>
  <w:style w:type="character" w:customStyle="1" w:styleId="wbtrmn1">
    <w:name w:val="wbtr_mn1"/>
    <w:rPr>
      <w:rFonts w:ascii="Arial" w:hAnsi="Arial" w:cs="Arial"/>
      <w:vanish w:val="0"/>
      <w:sz w:val="24"/>
      <w:szCs w:val="24"/>
    </w:rPr>
  </w:style>
  <w:style w:type="character" w:styleId="aa">
    <w:name w:val="Emphasis"/>
    <w:rPr>
      <w:b w:val="0"/>
      <w:bCs w:val="0"/>
      <w:i w:val="0"/>
      <w:iCs w:val="0"/>
      <w:color w:val="CC0033"/>
    </w:rPr>
  </w:style>
  <w:style w:type="paragraph" w:customStyle="1" w:styleId="ab">
    <w:name w:val="摘要段"/>
    <w:basedOn w:val="3"/>
    <w:pPr>
      <w:spacing w:after="0" w:line="580" w:lineRule="exact"/>
      <w:ind w:left="102" w:firstLine="200"/>
      <w:jc w:val="both"/>
    </w:pPr>
    <w:rPr>
      <w:rFonts w:eastAsia="標楷體"/>
      <w:spacing w:val="44"/>
      <w:sz w:val="28"/>
      <w:szCs w:val="24"/>
    </w:rPr>
  </w:style>
  <w:style w:type="paragraph" w:styleId="3">
    <w:name w:val="Body Text Indent 3"/>
    <w:basedOn w:val="a"/>
    <w:pPr>
      <w:spacing w:after="120"/>
      <w:ind w:left="480"/>
    </w:pPr>
    <w:rPr>
      <w:sz w:val="16"/>
      <w:szCs w:val="16"/>
    </w:rPr>
  </w:style>
  <w:style w:type="character" w:customStyle="1" w:styleId="ft">
    <w:name w:val="ft"/>
    <w:basedOn w:val="a0"/>
  </w:style>
  <w:style w:type="paragraph" w:customStyle="1" w:styleId="1">
    <w:name w:val="表格格線1"/>
    <w:pPr>
      <w:widowControl w:val="0"/>
      <w:suppressAutoHyphens/>
    </w:pPr>
    <w:rPr>
      <w:rFonts w:eastAsia="Times New Roman"/>
      <w:color w:val="000000"/>
    </w:rPr>
  </w:style>
  <w:style w:type="paragraph" w:customStyle="1" w:styleId="10">
    <w:name w:val="清單段落1"/>
    <w:basedOn w:val="a"/>
    <w:pPr>
      <w:ind w:left="480"/>
    </w:pPr>
    <w:rPr>
      <w:rFonts w:ascii="Calibri" w:hAnsi="Calibri"/>
      <w:szCs w:val="22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 w:cs="新細明體"/>
      <w:kern w:val="0"/>
    </w:rPr>
  </w:style>
  <w:style w:type="paragraph" w:customStyle="1" w:styleId="2">
    <w:name w:val="條文2"/>
    <w:basedOn w:val="a"/>
    <w:pPr>
      <w:spacing w:after="120" w:line="420" w:lineRule="atLeast"/>
      <w:ind w:left="3240" w:hanging="1981"/>
    </w:pPr>
    <w:rPr>
      <w:rFonts w:ascii="華康楷書體W5" w:eastAsia="華康楷書體W5" w:hAnsi="華康楷書體W5"/>
      <w:kern w:val="0"/>
      <w:sz w:val="28"/>
      <w:szCs w:val="20"/>
    </w:rPr>
  </w:style>
  <w:style w:type="character" w:customStyle="1" w:styleId="st1">
    <w:name w:val="st1"/>
  </w:style>
  <w:style w:type="paragraph" w:customStyle="1" w:styleId="Default">
    <w:name w:val="Default"/>
    <w:pPr>
      <w:widowControl w:val="0"/>
      <w:suppressAutoHyphens/>
      <w:autoSpaceDE w:val="0"/>
    </w:pPr>
    <w:rPr>
      <w:rFonts w:ascii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40.120.49.189/about1.php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chu.edu.tw/index1.php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yunni0625@nchu.edu.tw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國立中興大學技術移轉遴選廠商公告</dc:title>
  <dc:creator>User</dc:creator>
  <cp:lastModifiedBy>nini</cp:lastModifiedBy>
  <cp:revision>2</cp:revision>
  <cp:lastPrinted>2012-09-18T02:14:00Z</cp:lastPrinted>
  <dcterms:created xsi:type="dcterms:W3CDTF">2016-06-14T08:55:00Z</dcterms:created>
  <dcterms:modified xsi:type="dcterms:W3CDTF">2016-06-14T08:55:00Z</dcterms:modified>
</cp:coreProperties>
</file>